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147E650"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08DC13CA">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32065A">
        <w:rPr>
          <w:rStyle w:val="span"/>
          <w:rFonts w:ascii="Calibri" w:eastAsia="Century Gothic" w:hAnsi="Calibri" w:cs="Calibri"/>
        </w:rPr>
        <w:t>ethindhar</w:t>
      </w:r>
      <w:r w:rsidR="007C55D2">
        <w:rPr>
          <w:rStyle w:val="span"/>
          <w:rFonts w:ascii="Calibri" w:eastAsia="Century Gothic" w:hAnsi="Calibri" w:cs="Calibri"/>
        </w:rPr>
        <w:t xml:space="preserve"> thota</w:t>
      </w:r>
    </w:p>
    <w:p w14:paraId="19971698" w14:textId="1610C7EF"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0AB5BF76"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084A75E3" w14:textId="77777777" w:rsidR="004A3114" w:rsidRPr="007F6356" w:rsidRDefault="004A3114" w:rsidP="004A3114">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Viptela 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Cisco 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25475BEF" w14:textId="77777777" w:rsidR="001A4F43" w:rsidRPr="004B054A" w:rsidRDefault="001A4F43" w:rsidP="001A4F4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3D9EADC0" w14:textId="77777777" w:rsidR="001A4F43" w:rsidRDefault="001A4F43" w:rsidP="001A4F4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0B7C74FF" w14:textId="77777777" w:rsidR="001A4F43" w:rsidRPr="006E1E3B" w:rsidRDefault="001A4F43" w:rsidP="001A4F4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40A110BC" w14:textId="77777777" w:rsidR="001A4F43" w:rsidRPr="006E1E3B" w:rsidRDefault="001A4F43" w:rsidP="001A4F4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w:t>
      </w:r>
      <w:proofErr w:type="spellStart"/>
      <w:r w:rsidRPr="006E1E3B">
        <w:rPr>
          <w:rStyle w:val="Strong"/>
          <w:rFonts w:ascii="Calibri" w:eastAsiaTheme="majorEastAsia" w:hAnsi="Calibri" w:cs="Calibri"/>
          <w:sz w:val="22"/>
          <w:szCs w:val="22"/>
        </w:rPr>
        <w:t>Ekahau</w:t>
      </w:r>
      <w:proofErr w:type="spellEnd"/>
      <w:r w:rsidRPr="006E1E3B">
        <w:rPr>
          <w:rFonts w:ascii="Calibri" w:hAnsi="Calibri" w:cs="Calibri"/>
          <w:sz w:val="22"/>
          <w:szCs w:val="22"/>
        </w:rPr>
        <w:t xml:space="preserve"> to plan and optimize wireless coverage and performance.</w:t>
      </w:r>
    </w:p>
    <w:p w14:paraId="069A9E61"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74BAB1FF" w14:textId="77777777" w:rsidR="002103A3" w:rsidRPr="004B054A" w:rsidRDefault="002103A3" w:rsidP="002103A3">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394B7DC5"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2024CB68" w14:textId="77777777" w:rsidR="002103A3" w:rsidRPr="005166A7"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Pr="002E0E68">
        <w:rPr>
          <w:rFonts w:ascii="Calibri" w:eastAsia="Century Gothic" w:hAnsi="Calibri" w:cs="Calibri"/>
          <w:sz w:val="22"/>
          <w:szCs w:val="22"/>
        </w:rPr>
        <w:t>iRules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3E9C0A48" w14:textId="77777777" w:rsidR="002103A3" w:rsidRDefault="002103A3" w:rsidP="002103A3">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77777777" w:rsidR="004A3114" w:rsidRPr="0024503E" w:rsidRDefault="004A3114" w:rsidP="004A3114">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28EFE23E" w14:textId="77777777" w:rsidR="004A3114" w:rsidRDefault="004A3114" w:rsidP="004A3114">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15C72244" w14:textId="77777777" w:rsidR="004A3114" w:rsidRDefault="004A3114" w:rsidP="004A3114">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37A57F5" w14:textId="77777777" w:rsidR="004A3114" w:rsidRPr="00173854" w:rsidRDefault="004A3114" w:rsidP="004A3114">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5EEA1EDB"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DB5FCB">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DB5FCB">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10C1C884" w14:textId="7971214F" w:rsidR="00A73857" w:rsidRPr="00A73857" w:rsidRDefault="00A73857" w:rsidP="00DB5FCB">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401C7979" w:rsidR="00447FC9" w:rsidRPr="000B504C" w:rsidRDefault="00447FC9" w:rsidP="00DB5FCB">
      <w:pPr>
        <w:pStyle w:val="ListParagraph"/>
        <w:numPr>
          <w:ilvl w:val="0"/>
          <w:numId w:val="2"/>
        </w:numPr>
        <w:spacing w:after="240" w:line="240" w:lineRule="auto"/>
        <w:jc w:val="both"/>
        <w:textAlignment w:val="auto"/>
      </w:pPr>
      <w:r>
        <w:rPr>
          <w:rFonts w:ascii="Calibri" w:hAnsi="Calibri" w:cs="Calibri"/>
          <w:sz w:val="22"/>
          <w:szCs w:val="22"/>
        </w:rPr>
        <w:t xml:space="preserve">Implemented SD-wan using </w:t>
      </w:r>
      <w:r w:rsidRPr="00B00EC1">
        <w:rPr>
          <w:rFonts w:ascii="Calibri" w:hAnsi="Calibri" w:cs="Calibri"/>
          <w:b/>
          <w:bCs/>
          <w:sz w:val="22"/>
          <w:szCs w:val="22"/>
        </w:rPr>
        <w:t>Viptela</w:t>
      </w:r>
      <w:r>
        <w:rPr>
          <w:rFonts w:ascii="Calibri" w:hAnsi="Calibri" w:cs="Calibri"/>
          <w:sz w:val="22"/>
          <w:szCs w:val="22"/>
        </w:rPr>
        <w:t xml:space="preserve"> on </w:t>
      </w:r>
      <w:r w:rsidR="00DB5FCB">
        <w:rPr>
          <w:rFonts w:ascii="Calibri" w:hAnsi="Calibri" w:cs="Calibri"/>
          <w:sz w:val="22"/>
          <w:szCs w:val="22"/>
        </w:rPr>
        <w:t xml:space="preserve">Cisco </w:t>
      </w:r>
      <w:r>
        <w:rPr>
          <w:rFonts w:ascii="Calibri" w:hAnsi="Calibri" w:cs="Calibri"/>
          <w:sz w:val="22"/>
          <w:szCs w:val="22"/>
        </w:rPr>
        <w:t>ISR 1000 series routers, configuring centralized policies and templates for efficient network management and optimized traffic routing.</w:t>
      </w:r>
    </w:p>
    <w:p w14:paraId="695ACC3C" w14:textId="77777777" w:rsidR="00B95D65" w:rsidRDefault="000B504C" w:rsidP="00B95D65">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61E044" w14:textId="43713714" w:rsidR="00DB20F1" w:rsidRPr="00B95D65" w:rsidRDefault="00B95D65" w:rsidP="00B95D65">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lastRenderedPageBreak/>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5B964C75" w14:textId="77777777" w:rsidR="0020506A" w:rsidRPr="0020506A"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r w:rsidR="0020506A" w:rsidRPr="0020506A">
        <w:rPr>
          <w:rFonts w:hAnsi="Symbol"/>
        </w:rPr>
        <w:t xml:space="preserve"> </w:t>
      </w:r>
    </w:p>
    <w:p w14:paraId="6B490AF1" w14:textId="3466EA37"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Implemented NSX-T micro-segmentation policies across multi-tenant environments, improving lateral-movement control and tightening east-west security without disrupting existing workloads.</w:t>
      </w:r>
    </w:p>
    <w:p w14:paraId="6C35AD9E" w14:textId="6B342189"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Deployed </w:t>
      </w:r>
      <w:r w:rsidRPr="0020506A">
        <w:rPr>
          <w:rFonts w:ascii="Calibri" w:hAnsi="Calibri" w:cs="Calibri"/>
          <w:b/>
          <w:bCs/>
          <w:sz w:val="22"/>
          <w:szCs w:val="22"/>
        </w:rPr>
        <w:t>NSX-T</w:t>
      </w:r>
      <w:r w:rsidRPr="0020506A">
        <w:rPr>
          <w:rFonts w:ascii="Calibri" w:hAnsi="Calibri" w:cs="Calibri"/>
          <w:sz w:val="22"/>
          <w:szCs w:val="22"/>
        </w:rPr>
        <w:t xml:space="preserve"> logical switches, segments, and distributed routers to simplify network overlays and provide consistent networking across on-prem and private cloud clusters.</w:t>
      </w:r>
    </w:p>
    <w:p w14:paraId="62528028" w14:textId="49F771A4"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Led L2/L3 migration efforts from legacy VLAN-based networks to an </w:t>
      </w:r>
      <w:r w:rsidRPr="0020506A">
        <w:rPr>
          <w:rFonts w:ascii="Calibri" w:hAnsi="Calibri" w:cs="Calibri"/>
          <w:b/>
          <w:bCs/>
          <w:sz w:val="22"/>
          <w:szCs w:val="22"/>
        </w:rPr>
        <w:t>NSX-backed overlay</w:t>
      </w:r>
      <w:r w:rsidRPr="0020506A">
        <w:rPr>
          <w:rFonts w:ascii="Calibri" w:hAnsi="Calibri" w:cs="Calibri"/>
          <w:sz w:val="22"/>
          <w:szCs w:val="22"/>
        </w:rPr>
        <w:t>, ensuring smooth cutovers with minimal downtime through pre-change validation and rollback planning.</w:t>
      </w:r>
    </w:p>
    <w:p w14:paraId="064B2C5E" w14:textId="34CF7792" w:rsidR="00EC5895"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Optimized </w:t>
      </w:r>
      <w:r w:rsidRPr="0020506A">
        <w:rPr>
          <w:rFonts w:ascii="Calibri" w:hAnsi="Calibri" w:cs="Calibri"/>
          <w:b/>
          <w:bCs/>
          <w:sz w:val="22"/>
          <w:szCs w:val="22"/>
        </w:rPr>
        <w:t>DFW</w:t>
      </w:r>
      <w:r w:rsidRPr="0020506A">
        <w:rPr>
          <w:rFonts w:ascii="Calibri" w:hAnsi="Calibri" w:cs="Calibri"/>
          <w:sz w:val="22"/>
          <w:szCs w:val="22"/>
        </w:rPr>
        <w:t xml:space="preserve"> (Distributed Firewall) rulesets by reorganizing groups, objects, and tags, resulting in faster rule evaluation and cleaner policy structure for operations teams.</w:t>
      </w:r>
    </w:p>
    <w:p w14:paraId="647B05D6" w14:textId="77777777" w:rsidR="0065777B" w:rsidRPr="0065777B" w:rsidRDefault="0065777B" w:rsidP="004F179B">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Pr="0020506A">
        <w:rPr>
          <w:rFonts w:ascii="Calibri" w:hAnsi="Calibri" w:cs="Calibri"/>
          <w:sz w:val="22"/>
          <w:szCs w:val="22"/>
        </w:rPr>
        <w:t>Web Application Firewall</w:t>
      </w:r>
      <w:r w:rsidRPr="00483D16">
        <w:rPr>
          <w:rFonts w:ascii="Calibri" w:hAnsi="Calibri" w:cs="Calibri"/>
          <w:b/>
          <w:bCs/>
          <w:sz w:val="22"/>
          <w:szCs w:val="22"/>
        </w:rPr>
        <w:t xml:space="preserve"> </w:t>
      </w:r>
      <w:r w:rsidRPr="0020506A">
        <w:rPr>
          <w:rFonts w:ascii="Calibri" w:hAnsi="Calibri" w:cs="Calibri"/>
          <w:sz w:val="22"/>
          <w:szCs w:val="22"/>
        </w:rPr>
        <w:t>(WAF)</w:t>
      </w:r>
      <w:r w:rsidRPr="0037784D">
        <w:rPr>
          <w:rFonts w:ascii="Calibri" w:hAnsi="Calibri" w:cs="Calibri"/>
          <w:sz w:val="22"/>
          <w:szCs w:val="22"/>
        </w:rPr>
        <w:t xml:space="preserve"> and Bot Manager were put into place to improve defense against automated threats and OWASP vulnerabilities. </w:t>
      </w:r>
    </w:p>
    <w:p w14:paraId="7FA623E5" w14:textId="0BDBB6F4" w:rsidR="004F54FD" w:rsidRPr="0020506A" w:rsidRDefault="00F94568"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r w:rsidR="004F54FD" w:rsidRPr="0020506A">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w:t>
      </w:r>
      <w:proofErr w:type="spellStart"/>
      <w:r w:rsidRPr="004F54FD">
        <w:rPr>
          <w:rFonts w:ascii="Calibri" w:hAnsi="Calibri" w:cs="Calibri"/>
          <w:sz w:val="22"/>
          <w:szCs w:val="22"/>
        </w:rPr>
        <w:t>aFleX</w:t>
      </w:r>
      <w:proofErr w:type="spellEnd"/>
      <w:r w:rsidRPr="004F54FD">
        <w:rPr>
          <w:rFonts w:ascii="Calibri" w:hAnsi="Calibri" w:cs="Calibri"/>
          <w:sz w:val="22"/>
          <w:szCs w:val="22"/>
        </w:rPr>
        <w:t xml:space="preserve">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1B133C41"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0020506A">
        <w:rPr>
          <w:rFonts w:ascii="Calibri" w:hAnsi="Calibri" w:cs="Calibri"/>
          <w:b/>
          <w:bCs/>
          <w:sz w:val="22"/>
          <w:szCs w:val="22"/>
        </w:rPr>
        <w:t xml:space="preserve"> </w:t>
      </w:r>
      <w:r w:rsidRPr="00FC4B49">
        <w:rPr>
          <w:rFonts w:ascii="Calibri" w:hAnsi="Calibri" w:cs="Calibri"/>
          <w:b/>
          <w:bCs/>
          <w:sz w:val="22"/>
          <w:szCs w:val="22"/>
        </w:rPr>
        <w:t>Ansible</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lastRenderedPageBreak/>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013B38">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013B38">
      <w:pPr>
        <w:pStyle w:val="ListParagraph"/>
        <w:numPr>
          <w:ilvl w:val="0"/>
          <w:numId w:val="2"/>
        </w:numPr>
        <w:spacing w:after="240" w:line="240" w:lineRule="auto"/>
        <w:jc w:val="both"/>
        <w:textAlignment w:val="auto"/>
      </w:pPr>
      <w:r w:rsidRPr="0037784D">
        <w:rPr>
          <w:rFonts w:ascii="Calibri" w:hAnsi="Calibri" w:cs="Calibri"/>
          <w:sz w:val="22"/>
          <w:szCs w:val="22"/>
        </w:rPr>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013B38">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013B38">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013B38">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013B38">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48DAD025" w14:textId="77777777" w:rsidR="0032065A"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44DC0C90" w:rsidR="00374C23" w:rsidRPr="0032065A" w:rsidRDefault="002E25FC" w:rsidP="0032065A">
      <w:pPr>
        <w:pStyle w:val="NormalWeb"/>
        <w:jc w:val="both"/>
        <w:rPr>
          <w:rStyle w:val="spanjobtitle"/>
          <w:rFonts w:ascii="Calibri" w:hAnsi="Calibri" w:cs="Calibri"/>
          <w:b w:val="0"/>
          <w:bCs w:val="0"/>
          <w:sz w:val="22"/>
          <w:szCs w:val="22"/>
        </w:rPr>
      </w:pPr>
      <w:r w:rsidRPr="0032065A">
        <w:rPr>
          <w:rFonts w:ascii="Calibri" w:eastAsia="SimSun" w:hAnsi="Calibri" w:cs="Calibri"/>
          <w:b/>
          <w:kern w:val="3"/>
          <w:sz w:val="22"/>
          <w:szCs w:val="22"/>
          <w:lang w:eastAsia="zh-CN" w:bidi="hi-IN"/>
        </w:rPr>
        <w:t>E</w:t>
      </w:r>
      <w:r w:rsidR="00962C78" w:rsidRPr="0032065A">
        <w:rPr>
          <w:rFonts w:ascii="Calibri" w:eastAsia="SimSun" w:hAnsi="Calibri" w:cs="Calibri"/>
          <w:b/>
          <w:kern w:val="3"/>
          <w:sz w:val="22"/>
          <w:szCs w:val="22"/>
          <w:lang w:eastAsia="zh-CN" w:bidi="hi-IN"/>
        </w:rPr>
        <w:t xml:space="preserve">nvironment: </w:t>
      </w:r>
      <w:r w:rsidR="00962C78" w:rsidRPr="0032065A">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5F979348"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013B38">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40DA1172" w14:textId="77777777" w:rsidR="00B95D65" w:rsidRPr="00B95D65" w:rsidRDefault="00DA68D2" w:rsidP="00B95D65">
      <w:pPr>
        <w:pStyle w:val="ListParagraph"/>
        <w:numPr>
          <w:ilvl w:val="0"/>
          <w:numId w:val="3"/>
        </w:numPr>
        <w:spacing w:line="240" w:lineRule="auto"/>
        <w:jc w:val="both"/>
        <w:textAlignment w:val="auto"/>
        <w:rPr>
          <w:rFonts w:ascii="Calibri" w:hAnsi="Calibri" w:cs="Calibri"/>
          <w:sz w:val="22"/>
          <w:szCs w:val="22"/>
          <w:lang w:val="en-IN" w:eastAsia="en-IN"/>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r w:rsidR="00B95D65" w:rsidRPr="00B95D65">
        <w:rPr>
          <w:rFonts w:ascii="Calibri" w:hAnsi="Calibri" w:cs="Calibri"/>
          <w:color w:val="000000"/>
          <w:sz w:val="22"/>
          <w:szCs w:val="22"/>
        </w:rPr>
        <w:t xml:space="preserve"> </w:t>
      </w:r>
    </w:p>
    <w:p w14:paraId="0161B406" w14:textId="69FA429B" w:rsidR="00DA68D2" w:rsidRPr="00B95D65" w:rsidRDefault="00B95D65" w:rsidP="00B95D65">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lastRenderedPageBreak/>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677D2FC0" w14:textId="77777777" w:rsidR="007563FE" w:rsidRPr="007563FE" w:rsidRDefault="009A5A1D" w:rsidP="007563FE">
      <w:pPr>
        <w:pStyle w:val="ListParagraph"/>
        <w:numPr>
          <w:ilvl w:val="0"/>
          <w:numId w:val="3"/>
        </w:numPr>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sidR="007563FE">
        <w:rPr>
          <w:rFonts w:ascii="Calibri" w:hAnsi="Calibri" w:cs="Calibri"/>
          <w:sz w:val="22"/>
          <w:szCs w:val="22"/>
        </w:rPr>
        <w:t>.</w:t>
      </w:r>
      <w:r w:rsidR="007563FE" w:rsidRPr="007563FE">
        <w:rPr>
          <w:rFonts w:hAnsi="Symbol"/>
        </w:rPr>
        <w:t xml:space="preserve"> </w:t>
      </w:r>
    </w:p>
    <w:p w14:paraId="18628D78" w14:textId="68C0AFEF" w:rsidR="007563FE" w:rsidRPr="007563FE" w:rsidRDefault="007563FE" w:rsidP="007563FE">
      <w:pPr>
        <w:pStyle w:val="ListParagraph"/>
        <w:numPr>
          <w:ilvl w:val="0"/>
          <w:numId w:val="3"/>
        </w:numPr>
        <w:jc w:val="both"/>
        <w:rPr>
          <w:rFonts w:ascii="Calibri" w:hAnsi="Calibri" w:cs="Calibri"/>
          <w:sz w:val="22"/>
          <w:szCs w:val="22"/>
        </w:rPr>
      </w:pPr>
      <w:r w:rsidRPr="007563FE">
        <w:rPr>
          <w:rFonts w:ascii="Calibri" w:hAnsi="Calibri" w:cs="Calibri"/>
          <w:sz w:val="22"/>
          <w:szCs w:val="22"/>
        </w:rPr>
        <w:t>Implemented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policies</w:t>
      </w:r>
      <w:r w:rsidRPr="007563FE">
        <w:rPr>
          <w:rFonts w:ascii="Calibri" w:hAnsi="Calibri" w:cs="Calibri"/>
          <w:sz w:val="22"/>
          <w:szCs w:val="22"/>
        </w:rPr>
        <w:t xml:space="preserve"> to automate configuration baselines across Linux fleets, reducing config drift and improving node compliance in production environments.</w:t>
      </w:r>
    </w:p>
    <w:p w14:paraId="7CDAB4C2" w14:textId="77777777" w:rsidR="002326E5" w:rsidRPr="002326E5" w:rsidRDefault="007563FE" w:rsidP="002326E5">
      <w:pPr>
        <w:pStyle w:val="ListParagraph"/>
        <w:numPr>
          <w:ilvl w:val="0"/>
          <w:numId w:val="3"/>
        </w:numPr>
        <w:jc w:val="both"/>
        <w:rPr>
          <w:rFonts w:ascii="Calibri" w:hAnsi="Calibri" w:cs="Calibri"/>
          <w:sz w:val="22"/>
          <w:szCs w:val="22"/>
        </w:rPr>
      </w:pPr>
      <w:r w:rsidRPr="007563FE">
        <w:rPr>
          <w:rFonts w:ascii="Calibri" w:hAnsi="Calibri" w:cs="Calibri"/>
          <w:sz w:val="22"/>
          <w:szCs w:val="22"/>
        </w:rPr>
        <w:t>Deployed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agents</w:t>
      </w:r>
      <w:r w:rsidRPr="007563FE">
        <w:rPr>
          <w:rFonts w:ascii="Calibri" w:hAnsi="Calibri" w:cs="Calibri"/>
          <w:sz w:val="22"/>
          <w:szCs w:val="22"/>
        </w:rPr>
        <w:t xml:space="preserve"> on distributed server clusters and integrated them with existing monitoring platforms to maintain consistent state and improve visibility during audits.</w:t>
      </w:r>
      <w:r w:rsidR="002326E5" w:rsidRPr="002326E5">
        <w:rPr>
          <w:rFonts w:hAnsi="Symbol"/>
        </w:rPr>
        <w:t xml:space="preserve"> </w:t>
      </w:r>
    </w:p>
    <w:p w14:paraId="6ACA3608" w14:textId="34058B67"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Deployed ONTs across access networks for </w:t>
      </w:r>
      <w:r w:rsidRPr="0005761E">
        <w:rPr>
          <w:rFonts w:ascii="Calibri" w:hAnsi="Calibri" w:cs="Calibri"/>
          <w:b/>
          <w:bCs/>
          <w:sz w:val="22"/>
          <w:szCs w:val="22"/>
        </w:rPr>
        <w:t>FTTH/FTT</w:t>
      </w:r>
      <w:r w:rsidR="0005761E">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6A87D30E" w14:textId="27954412"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Implemented SONET ring configurations (UPS/BI-DIR/MS-BI-DIR) to improve network survivability, enabling automatic path switching and minimizing downtime during fiber cuts or node failures.</w:t>
      </w:r>
    </w:p>
    <w:p w14:paraId="77B8AD8E" w14:textId="7B2A2D86"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Led routine maintenance and upgrades on </w:t>
      </w:r>
      <w:r w:rsidRPr="0005761E">
        <w:rPr>
          <w:rFonts w:ascii="Calibri" w:hAnsi="Calibri" w:cs="Calibri"/>
          <w:b/>
          <w:bCs/>
          <w:sz w:val="22"/>
          <w:szCs w:val="22"/>
        </w:rPr>
        <w:t>SONET ADM</w:t>
      </w:r>
      <w:r w:rsidRPr="002326E5">
        <w:rPr>
          <w:rFonts w:ascii="Calibri" w:hAnsi="Calibri" w:cs="Calibri"/>
          <w:sz w:val="22"/>
          <w:szCs w:val="22"/>
        </w:rPr>
        <w:t xml:space="preserve"> nodes, coordinating with transport teams to validate ring health, sync status, and cross-connect mappings without impacting active circuits.</w:t>
      </w:r>
    </w:p>
    <w:p w14:paraId="4E3C251E" w14:textId="6019F22B" w:rsidR="009A5A1D"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Optimized </w:t>
      </w:r>
      <w:r w:rsidRPr="0005761E">
        <w:rPr>
          <w:rFonts w:ascii="Calibri" w:hAnsi="Calibri" w:cs="Calibri"/>
          <w:b/>
          <w:bCs/>
          <w:sz w:val="22"/>
          <w:szCs w:val="22"/>
        </w:rPr>
        <w:t>ONT activation</w:t>
      </w:r>
      <w:r w:rsidRPr="002326E5">
        <w:rPr>
          <w:rFonts w:ascii="Calibri" w:hAnsi="Calibri" w:cs="Calibri"/>
          <w:sz w:val="22"/>
          <w:szCs w:val="22"/>
        </w:rPr>
        <w:t xml:space="preserve"> workflows by aligning profile templates with OLT configurations, improving service turn-up time for broadband, voice, and IPTV services.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2326E5">
        <w:rPr>
          <w:rFonts w:ascii="Calibri" w:hAnsi="Calibri" w:cs="Calibri"/>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0892CB2"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r w:rsidRPr="001C0FEC">
        <w:rPr>
          <w:rFonts w:ascii="Calibri" w:hAnsi="Calibri" w:cs="Calibri"/>
          <w:sz w:val="22"/>
          <w:szCs w:val="22"/>
        </w:rPr>
        <w:t>Forti</w:t>
      </w:r>
      <w:r w:rsidR="001C0FEC">
        <w:rPr>
          <w:rFonts w:ascii="Calibri" w:hAnsi="Calibri" w:cs="Calibri"/>
          <w:sz w:val="22"/>
          <w:szCs w:val="22"/>
        </w:rPr>
        <w:t xml:space="preserve"> </w:t>
      </w:r>
      <w:r w:rsidRPr="001C0FEC">
        <w:rPr>
          <w:rFonts w:ascii="Calibri" w:hAnsi="Calibri" w:cs="Calibri"/>
          <w:sz w:val="22"/>
          <w:szCs w:val="22"/>
        </w:rPr>
        <w:t>Manager &amp; Forti</w:t>
      </w:r>
      <w:r w:rsidR="002326E5">
        <w:rPr>
          <w:rFonts w:ascii="Calibri" w:hAnsi="Calibri" w:cs="Calibri"/>
          <w:sz w:val="22"/>
          <w:szCs w:val="22"/>
        </w:rPr>
        <w:t xml:space="preserve"> </w:t>
      </w:r>
      <w:r w:rsidRPr="001C0FEC">
        <w:rPr>
          <w:rFonts w:ascii="Calibri" w:hAnsi="Calibri" w:cs="Calibri"/>
          <w:sz w:val="22"/>
          <w:szCs w:val="22"/>
        </w:rPr>
        <w:t>Analyzer</w:t>
      </w:r>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lastRenderedPageBreak/>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Wi-Fi performance and reliability</w:t>
      </w:r>
      <w:r w:rsidRPr="004F179B">
        <w:rPr>
          <w:rFonts w:ascii="Calibri" w:hAnsi="Calibri" w:cs="Calibri"/>
          <w:b/>
          <w:bCs/>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17648DB5"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0D50B069" w14:textId="77777777" w:rsidR="00A80B52" w:rsidRPr="00A80B52"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Built and stabilized enterprise </w:t>
      </w:r>
      <w:r w:rsidRPr="004E40B8">
        <w:rPr>
          <w:rFonts w:ascii="Calibri" w:hAnsi="Calibri" w:cs="Calibri"/>
          <w:b/>
          <w:bCs/>
          <w:sz w:val="22"/>
          <w:szCs w:val="22"/>
        </w:rPr>
        <w:t>LAN and WAN</w:t>
      </w:r>
      <w:r w:rsidRPr="004E40B8">
        <w:rPr>
          <w:rFonts w:ascii="Calibri" w:hAnsi="Calibri" w:cs="Calibri"/>
          <w:sz w:val="22"/>
          <w:szCs w:val="22"/>
        </w:rPr>
        <w:t xml:space="preserve"> environments by handling switch, router, and firewall configurations end-to-end, starting from physical cabling and IP planning </w:t>
      </w:r>
      <w:r>
        <w:rPr>
          <w:rFonts w:ascii="Calibri" w:hAnsi="Calibri" w:cs="Calibri"/>
          <w:sz w:val="22"/>
          <w:szCs w:val="22"/>
        </w:rPr>
        <w:t>for</w:t>
      </w:r>
      <w:r w:rsidRPr="004E40B8">
        <w:rPr>
          <w:rFonts w:ascii="Calibri" w:hAnsi="Calibri" w:cs="Calibri"/>
          <w:sz w:val="22"/>
          <w:szCs w:val="22"/>
        </w:rPr>
        <w:t xml:space="preserve"> L2 and L3 design, validation, and production cutover.</w:t>
      </w:r>
    </w:p>
    <w:p w14:paraId="34BCF075" w14:textId="4DD95AD2" w:rsidR="004E40B8" w:rsidRPr="004E40B8" w:rsidRDefault="00A80B52" w:rsidP="004E40B8">
      <w:pPr>
        <w:pStyle w:val="ListParagraph"/>
        <w:numPr>
          <w:ilvl w:val="0"/>
          <w:numId w:val="3"/>
        </w:numPr>
        <w:jc w:val="both"/>
        <w:rPr>
          <w:rFonts w:ascii="Calibri" w:hAnsi="Calibri" w:cs="Calibri"/>
          <w:sz w:val="22"/>
          <w:szCs w:val="22"/>
        </w:rPr>
      </w:pPr>
      <w:r>
        <w:rPr>
          <w:rFonts w:ascii="Calibri" w:hAnsi="Calibri" w:cs="Calibri"/>
          <w:sz w:val="22"/>
          <w:szCs w:val="22"/>
        </w:rPr>
        <w:t>Configured</w:t>
      </w:r>
      <w:r>
        <w:t xml:space="preserve"> </w:t>
      </w:r>
      <w:r w:rsidRPr="00A80B52">
        <w:rPr>
          <w:rFonts w:ascii="Calibri" w:hAnsi="Calibri" w:cs="Calibri"/>
          <w:b/>
          <w:bCs/>
          <w:sz w:val="22"/>
          <w:szCs w:val="22"/>
        </w:rPr>
        <w:t>QoS</w:t>
      </w:r>
      <w:r w:rsidRPr="00A80B52">
        <w:rPr>
          <w:rFonts w:ascii="Calibri" w:hAnsi="Calibri" w:cs="Calibri"/>
          <w:sz w:val="22"/>
          <w:szCs w:val="22"/>
        </w:rPr>
        <w:t xml:space="preserve"> classification and queuing policies across campus </w:t>
      </w:r>
      <w:r>
        <w:rPr>
          <w:rFonts w:ascii="Calibri" w:hAnsi="Calibri" w:cs="Calibri"/>
          <w:sz w:val="22"/>
          <w:szCs w:val="22"/>
        </w:rPr>
        <w:t xml:space="preserve">LAN </w:t>
      </w:r>
      <w:r w:rsidRPr="00A80B52">
        <w:rPr>
          <w:rFonts w:ascii="Calibri" w:hAnsi="Calibri" w:cs="Calibri"/>
          <w:sz w:val="22"/>
          <w:szCs w:val="22"/>
        </w:rPr>
        <w:t xml:space="preserve">and WAN devices to prioritize voice and critical business traffic, preventing packet drops and </w:t>
      </w:r>
      <w:r w:rsidRPr="00A80B52">
        <w:rPr>
          <w:rFonts w:ascii="Calibri" w:hAnsi="Calibri" w:cs="Calibri"/>
          <w:b/>
          <w:bCs/>
          <w:sz w:val="22"/>
          <w:szCs w:val="22"/>
        </w:rPr>
        <w:t>jitter</w:t>
      </w:r>
      <w:r w:rsidRPr="00A80B52">
        <w:rPr>
          <w:rFonts w:ascii="Calibri" w:hAnsi="Calibri" w:cs="Calibri"/>
          <w:sz w:val="22"/>
          <w:szCs w:val="22"/>
        </w:rPr>
        <w:t xml:space="preserve"> during peak utilization windows.</w:t>
      </w:r>
    </w:p>
    <w:p w14:paraId="15B7DC7E" w14:textId="77777777" w:rsidR="001626E8" w:rsidRPr="001626E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Implemented and maintained Cisco and </w:t>
      </w:r>
      <w:r w:rsidRPr="00831C0C">
        <w:rPr>
          <w:rFonts w:ascii="Calibri" w:hAnsi="Calibri" w:cs="Calibri"/>
          <w:b/>
          <w:bCs/>
          <w:sz w:val="22"/>
          <w:szCs w:val="22"/>
        </w:rPr>
        <w:t>Aruba</w:t>
      </w:r>
      <w:r w:rsidRPr="004E40B8">
        <w:rPr>
          <w:rFonts w:ascii="Calibri" w:hAnsi="Calibri" w:cs="Calibri"/>
          <w:sz w:val="22"/>
          <w:szCs w:val="22"/>
        </w:rPr>
        <w:t xml:space="preserve"> switching infrastructure across campus and data-center segments, applying </w:t>
      </w:r>
      <w:r w:rsidRPr="004E40B8">
        <w:rPr>
          <w:rFonts w:ascii="Calibri" w:hAnsi="Calibri" w:cs="Calibri"/>
          <w:b/>
          <w:bCs/>
          <w:sz w:val="22"/>
          <w:szCs w:val="22"/>
        </w:rPr>
        <w:t>VLAN segmentation</w:t>
      </w:r>
      <w:r w:rsidRPr="004E40B8">
        <w:rPr>
          <w:rFonts w:ascii="Calibri" w:hAnsi="Calibri" w:cs="Calibri"/>
          <w:sz w:val="22"/>
          <w:szCs w:val="22"/>
        </w:rPr>
        <w:t>, STP tuning, and HSRP failover to ensur</w:t>
      </w:r>
      <w:r>
        <w:rPr>
          <w:rFonts w:ascii="Calibri" w:hAnsi="Calibri" w:cs="Calibri"/>
          <w:sz w:val="22"/>
          <w:szCs w:val="22"/>
        </w:rPr>
        <w:t>e</w:t>
      </w:r>
      <w:r w:rsidRPr="004E40B8">
        <w:rPr>
          <w:rFonts w:ascii="Calibri" w:hAnsi="Calibri" w:cs="Calibri"/>
          <w:sz w:val="22"/>
          <w:szCs w:val="22"/>
        </w:rPr>
        <w:t xml:space="preserve"> fast convergence during link or device failures.</w:t>
      </w:r>
    </w:p>
    <w:p w14:paraId="4F617BF0" w14:textId="15723A8B" w:rsidR="004E40B8" w:rsidRPr="004E40B8" w:rsidRDefault="001626E8" w:rsidP="004E40B8">
      <w:pPr>
        <w:pStyle w:val="ListParagraph"/>
        <w:numPr>
          <w:ilvl w:val="0"/>
          <w:numId w:val="3"/>
        </w:numPr>
        <w:jc w:val="both"/>
        <w:rPr>
          <w:rFonts w:ascii="Calibri" w:hAnsi="Calibri" w:cs="Calibri"/>
          <w:sz w:val="22"/>
          <w:szCs w:val="22"/>
        </w:rPr>
      </w:pPr>
      <w:r w:rsidRPr="001626E8">
        <w:rPr>
          <w:rFonts w:ascii="Calibri" w:hAnsi="Calibri" w:cs="Calibri"/>
          <w:sz w:val="22"/>
          <w:szCs w:val="22"/>
        </w:rPr>
        <w:t>Implemented dynamic routing using OSPF, EIGRP, and BGP, applying route summarization, filtering, and path control to ensure stable convergence, controlled traffic flow, and reachability across LAN, WAN, and data-center networks.</w:t>
      </w:r>
    </w:p>
    <w:p w14:paraId="69DC924F" w14:textId="29F51074"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Established scalable WAN connectivity using </w:t>
      </w:r>
      <w:r w:rsidRPr="004E40B8">
        <w:rPr>
          <w:rFonts w:ascii="Calibri" w:hAnsi="Calibri" w:cs="Calibri"/>
          <w:b/>
          <w:bCs/>
          <w:sz w:val="22"/>
          <w:szCs w:val="22"/>
        </w:rPr>
        <w:t>MPLS</w:t>
      </w:r>
      <w:r w:rsidRPr="004E40B8">
        <w:rPr>
          <w:rFonts w:ascii="Calibri" w:hAnsi="Calibri" w:cs="Calibri"/>
          <w:sz w:val="22"/>
          <w:szCs w:val="22"/>
        </w:rPr>
        <w:t xml:space="preserve"> and Dynamic Multipoint VPN</w:t>
      </w:r>
      <w:r w:rsidRPr="004E40B8">
        <w:rPr>
          <w:rFonts w:ascii="Calibri" w:hAnsi="Calibri" w:cs="Calibri"/>
          <w:b/>
          <w:bCs/>
          <w:sz w:val="22"/>
          <w:szCs w:val="22"/>
        </w:rPr>
        <w:t xml:space="preserve"> (DMVPN</w:t>
      </w:r>
      <w:r w:rsidRPr="004E40B8">
        <w:rPr>
          <w:rFonts w:ascii="Calibri" w:hAnsi="Calibri" w:cs="Calibri"/>
          <w:sz w:val="22"/>
          <w:szCs w:val="22"/>
        </w:rPr>
        <w:t>), configuring hub-and-spoke and spoke-to-spoke communication with IPsec encryption, dynamic routing (EIGRP/OSPF) to support branch growth.</w:t>
      </w:r>
    </w:p>
    <w:p w14:paraId="27D5D4E7" w14:textId="77777777" w:rsidR="003B72F9" w:rsidRPr="003B72F9"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Configured secure remote and site-to-site connectivity through IPsec and </w:t>
      </w:r>
      <w:r w:rsidRPr="004E40B8">
        <w:rPr>
          <w:rFonts w:ascii="Calibri" w:hAnsi="Calibri" w:cs="Calibri"/>
          <w:b/>
          <w:bCs/>
          <w:sz w:val="22"/>
          <w:szCs w:val="22"/>
        </w:rPr>
        <w:t>SSL VPN</w:t>
      </w:r>
      <w:r w:rsidRPr="004E40B8">
        <w:rPr>
          <w:rFonts w:ascii="Calibri" w:hAnsi="Calibri" w:cs="Calibri"/>
          <w:sz w:val="22"/>
          <w:szCs w:val="22"/>
        </w:rPr>
        <w:t xml:space="preserve"> tunnels, validating encryption domains,</w:t>
      </w:r>
      <w:r>
        <w:rPr>
          <w:rFonts w:ascii="Calibri" w:hAnsi="Calibri" w:cs="Calibri"/>
          <w:sz w:val="22"/>
          <w:szCs w:val="22"/>
        </w:rPr>
        <w:t xml:space="preserve"> </w:t>
      </w:r>
      <w:r w:rsidRPr="004E40B8">
        <w:rPr>
          <w:rFonts w:ascii="Calibri" w:hAnsi="Calibri" w:cs="Calibri"/>
          <w:sz w:val="22"/>
          <w:szCs w:val="22"/>
        </w:rPr>
        <w:t>failover scenarios to maintain uninterrupted access for users and applications during link degradation.</w:t>
      </w:r>
    </w:p>
    <w:p w14:paraId="4DE5BEA9" w14:textId="3C6D6C79" w:rsidR="004E40B8" w:rsidRPr="004E40B8" w:rsidRDefault="003B72F9" w:rsidP="004E40B8">
      <w:pPr>
        <w:pStyle w:val="ListParagraph"/>
        <w:numPr>
          <w:ilvl w:val="0"/>
          <w:numId w:val="3"/>
        </w:numPr>
        <w:jc w:val="both"/>
        <w:rPr>
          <w:rFonts w:ascii="Calibri" w:hAnsi="Calibri" w:cs="Calibri"/>
          <w:sz w:val="22"/>
          <w:szCs w:val="22"/>
        </w:rPr>
      </w:pPr>
      <w:r>
        <w:rPr>
          <w:rFonts w:ascii="Calibri" w:hAnsi="Calibri" w:cs="Calibri"/>
          <w:sz w:val="22"/>
          <w:szCs w:val="22"/>
        </w:rPr>
        <w:t>Maintained</w:t>
      </w:r>
      <w:r w:rsidRPr="003B72F9">
        <w:rPr>
          <w:rFonts w:ascii="Calibri" w:hAnsi="Calibri" w:cs="Calibri"/>
          <w:sz w:val="22"/>
          <w:szCs w:val="22"/>
        </w:rPr>
        <w:t xml:space="preserve"> single sign-on</w:t>
      </w:r>
      <w:r>
        <w:rPr>
          <w:rFonts w:ascii="Calibri" w:hAnsi="Calibri" w:cs="Calibri"/>
          <w:sz w:val="22"/>
          <w:szCs w:val="22"/>
        </w:rPr>
        <w:t xml:space="preserve"> </w:t>
      </w:r>
      <w:r w:rsidRPr="003B72F9">
        <w:rPr>
          <w:rFonts w:ascii="Calibri" w:hAnsi="Calibri" w:cs="Calibri"/>
          <w:b/>
          <w:bCs/>
          <w:sz w:val="22"/>
          <w:szCs w:val="22"/>
        </w:rPr>
        <w:t>SSO</w:t>
      </w:r>
      <w:r w:rsidRPr="003B72F9">
        <w:rPr>
          <w:rFonts w:ascii="Calibri" w:hAnsi="Calibri" w:cs="Calibri"/>
          <w:sz w:val="22"/>
          <w:szCs w:val="22"/>
        </w:rPr>
        <w:t xml:space="preserve"> access for internal applications by integrating F5 APM and enterprise services with Active Directory </w:t>
      </w:r>
      <w:r w:rsidRPr="003B72F9">
        <w:rPr>
          <w:rFonts w:ascii="Calibri" w:hAnsi="Calibri" w:cs="Calibri"/>
          <w:b/>
          <w:bCs/>
          <w:sz w:val="22"/>
          <w:szCs w:val="22"/>
        </w:rPr>
        <w:t>AD</w:t>
      </w:r>
      <w:r>
        <w:rPr>
          <w:rFonts w:ascii="Calibri" w:hAnsi="Calibri" w:cs="Calibri"/>
          <w:sz w:val="22"/>
          <w:szCs w:val="22"/>
        </w:rPr>
        <w:t xml:space="preserve"> </w:t>
      </w:r>
      <w:r w:rsidRPr="003B72F9">
        <w:rPr>
          <w:rFonts w:ascii="Calibri" w:hAnsi="Calibri" w:cs="Calibri"/>
          <w:sz w:val="22"/>
          <w:szCs w:val="22"/>
        </w:rPr>
        <w:t xml:space="preserve">and </w:t>
      </w:r>
      <w:r w:rsidRPr="003B72F9">
        <w:rPr>
          <w:rFonts w:ascii="Calibri" w:hAnsi="Calibri" w:cs="Calibri"/>
          <w:b/>
          <w:bCs/>
          <w:sz w:val="22"/>
          <w:szCs w:val="22"/>
        </w:rPr>
        <w:t>LDAP,</w:t>
      </w:r>
      <w:r w:rsidRPr="003B72F9">
        <w:rPr>
          <w:rFonts w:ascii="Calibri" w:hAnsi="Calibri" w:cs="Calibri"/>
          <w:sz w:val="22"/>
          <w:szCs w:val="22"/>
        </w:rPr>
        <w:t xml:space="preserve"> reducing repeated authentication failures and cutting user access-related tickets</w:t>
      </w:r>
      <w:r>
        <w:rPr>
          <w:rFonts w:ascii="Calibri" w:hAnsi="Calibri" w:cs="Calibri"/>
          <w:sz w:val="22"/>
          <w:szCs w:val="22"/>
        </w:rPr>
        <w:t>.</w:t>
      </w:r>
    </w:p>
    <w:p w14:paraId="01D02AB2" w14:textId="14FCDBA2"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Managed application availability inside server-farm and </w:t>
      </w:r>
      <w:r w:rsidRPr="004E40B8">
        <w:rPr>
          <w:rFonts w:ascii="Calibri" w:hAnsi="Calibri" w:cs="Calibri"/>
          <w:b/>
          <w:bCs/>
          <w:sz w:val="22"/>
          <w:szCs w:val="22"/>
        </w:rPr>
        <w:t xml:space="preserve">DMZ </w:t>
      </w:r>
      <w:r w:rsidRPr="004E40B8">
        <w:rPr>
          <w:rFonts w:ascii="Calibri" w:hAnsi="Calibri" w:cs="Calibri"/>
          <w:sz w:val="22"/>
          <w:szCs w:val="22"/>
        </w:rPr>
        <w:t xml:space="preserve">zones by configuring </w:t>
      </w:r>
      <w:r w:rsidRPr="004E40B8">
        <w:rPr>
          <w:rFonts w:ascii="Calibri" w:hAnsi="Calibri" w:cs="Calibri"/>
          <w:b/>
          <w:bCs/>
          <w:sz w:val="22"/>
          <w:szCs w:val="22"/>
        </w:rPr>
        <w:t>F5 BIG-IP LTM</w:t>
      </w:r>
      <w:r w:rsidRPr="004E40B8">
        <w:rPr>
          <w:rFonts w:ascii="Calibri" w:hAnsi="Calibri" w:cs="Calibri"/>
          <w:sz w:val="22"/>
          <w:szCs w:val="22"/>
        </w:rPr>
        <w:t xml:space="preserve"> and Cisco CSM load balancers, defining virtual servers, pools, and SSL termination to distribute traffic consistently across backend services.</w:t>
      </w:r>
    </w:p>
    <w:p w14:paraId="38B36188" w14:textId="77777777" w:rsidR="001626E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Integrated enterprise authentication and access controls by configuring </w:t>
      </w:r>
      <w:r w:rsidRPr="004E40B8">
        <w:rPr>
          <w:rFonts w:ascii="Calibri" w:hAnsi="Calibri" w:cs="Calibri"/>
          <w:b/>
          <w:bCs/>
          <w:sz w:val="22"/>
          <w:szCs w:val="22"/>
        </w:rPr>
        <w:t>Cisco ISE</w:t>
      </w:r>
      <w:r w:rsidRPr="004E40B8">
        <w:rPr>
          <w:rFonts w:ascii="Calibri" w:hAnsi="Calibri" w:cs="Calibri"/>
          <w:sz w:val="22"/>
          <w:szCs w:val="22"/>
        </w:rPr>
        <w:t xml:space="preserve"> for network access enforcement, onboarding ne</w:t>
      </w:r>
      <w:r>
        <w:rPr>
          <w:rFonts w:ascii="Calibri" w:hAnsi="Calibri" w:cs="Calibri"/>
          <w:sz w:val="22"/>
          <w:szCs w:val="22"/>
        </w:rPr>
        <w:t>w</w:t>
      </w:r>
      <w:r w:rsidRPr="004E40B8">
        <w:rPr>
          <w:rFonts w:ascii="Calibri" w:hAnsi="Calibri" w:cs="Calibri"/>
          <w:sz w:val="22"/>
          <w:szCs w:val="22"/>
        </w:rPr>
        <w:t xml:space="preserve"> devices, aligning auth policies,</w:t>
      </w:r>
      <w:r>
        <w:rPr>
          <w:rFonts w:ascii="Calibri" w:hAnsi="Calibri" w:cs="Calibri"/>
          <w:sz w:val="22"/>
          <w:szCs w:val="22"/>
        </w:rPr>
        <w:t xml:space="preserve"> </w:t>
      </w:r>
      <w:r w:rsidRPr="004E40B8">
        <w:rPr>
          <w:rFonts w:ascii="Calibri" w:hAnsi="Calibri" w:cs="Calibri"/>
          <w:sz w:val="22"/>
          <w:szCs w:val="22"/>
        </w:rPr>
        <w:t xml:space="preserve">validating authorization </w:t>
      </w:r>
      <w:r>
        <w:rPr>
          <w:rFonts w:ascii="Calibri" w:hAnsi="Calibri" w:cs="Calibri"/>
          <w:sz w:val="22"/>
          <w:szCs w:val="22"/>
        </w:rPr>
        <w:t>result</w:t>
      </w:r>
      <w:r w:rsidRPr="004E40B8">
        <w:rPr>
          <w:rFonts w:ascii="Calibri" w:hAnsi="Calibri" w:cs="Calibri"/>
          <w:sz w:val="22"/>
          <w:szCs w:val="22"/>
        </w:rPr>
        <w:t>s across wired and wireless segments</w:t>
      </w:r>
      <w:r w:rsidR="001626E8">
        <w:rPr>
          <w:rFonts w:ascii="Calibri" w:hAnsi="Calibri" w:cs="Calibri"/>
          <w:sz w:val="22"/>
          <w:szCs w:val="22"/>
        </w:rPr>
        <w:t>.</w:t>
      </w:r>
    </w:p>
    <w:p w14:paraId="2A02A537" w14:textId="062E1CC5" w:rsidR="004E40B8" w:rsidRPr="004E40B8" w:rsidRDefault="001626E8" w:rsidP="004E40B8">
      <w:pPr>
        <w:pStyle w:val="ListParagraph"/>
        <w:numPr>
          <w:ilvl w:val="0"/>
          <w:numId w:val="3"/>
        </w:numPr>
        <w:jc w:val="both"/>
        <w:rPr>
          <w:rFonts w:ascii="Calibri" w:hAnsi="Calibri" w:cs="Calibri"/>
          <w:sz w:val="22"/>
          <w:szCs w:val="22"/>
        </w:rPr>
      </w:pPr>
      <w:r w:rsidRPr="001626E8">
        <w:rPr>
          <w:rFonts w:ascii="Calibri" w:hAnsi="Calibri" w:cs="Calibri"/>
          <w:sz w:val="22"/>
          <w:szCs w:val="22"/>
        </w:rPr>
        <w:t>Managed DNS, DHCP, and IP</w:t>
      </w:r>
      <w:r>
        <w:rPr>
          <w:rFonts w:ascii="Calibri" w:hAnsi="Calibri" w:cs="Calibri"/>
          <w:sz w:val="22"/>
          <w:szCs w:val="22"/>
        </w:rPr>
        <w:t xml:space="preserve">AM </w:t>
      </w:r>
      <w:r w:rsidRPr="001626E8">
        <w:rPr>
          <w:rFonts w:ascii="Calibri" w:hAnsi="Calibri" w:cs="Calibri"/>
          <w:sz w:val="22"/>
          <w:szCs w:val="22"/>
        </w:rPr>
        <w:t xml:space="preserve">using </w:t>
      </w:r>
      <w:r w:rsidRPr="001626E8">
        <w:rPr>
          <w:rFonts w:ascii="Calibri" w:hAnsi="Calibri" w:cs="Calibri"/>
          <w:b/>
          <w:bCs/>
          <w:sz w:val="22"/>
          <w:szCs w:val="22"/>
        </w:rPr>
        <w:t>Infoblox DDI</w:t>
      </w:r>
      <w:r w:rsidRPr="001626E8">
        <w:rPr>
          <w:rFonts w:ascii="Calibri" w:hAnsi="Calibri" w:cs="Calibri"/>
          <w:sz w:val="22"/>
          <w:szCs w:val="22"/>
        </w:rPr>
        <w:t>, maintaining accurate IP allocation, zone records, and DHCP scopes across sites while preventing address conflicts and supporting reliable service discovery for enterprise applications.</w:t>
      </w:r>
    </w:p>
    <w:p w14:paraId="4288EB73" w14:textId="657BACB9"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Maintained perimeter and internal security controls through hands-on configuration of </w:t>
      </w:r>
      <w:r w:rsidRPr="00831C0C">
        <w:rPr>
          <w:rFonts w:ascii="Calibri" w:hAnsi="Calibri" w:cs="Calibri"/>
          <w:b/>
          <w:bCs/>
          <w:sz w:val="22"/>
          <w:szCs w:val="22"/>
        </w:rPr>
        <w:t>FortiGate</w:t>
      </w:r>
      <w:r w:rsidRPr="004E40B8">
        <w:rPr>
          <w:rFonts w:ascii="Calibri" w:hAnsi="Calibri" w:cs="Calibri"/>
          <w:sz w:val="22"/>
          <w:szCs w:val="22"/>
        </w:rPr>
        <w:t xml:space="preserve"> firewalls, </w:t>
      </w:r>
      <w:r>
        <w:rPr>
          <w:rFonts w:ascii="Calibri" w:hAnsi="Calibri" w:cs="Calibri"/>
          <w:sz w:val="22"/>
          <w:szCs w:val="22"/>
        </w:rPr>
        <w:t>applying</w:t>
      </w:r>
      <w:r w:rsidRPr="004E40B8">
        <w:rPr>
          <w:rFonts w:ascii="Calibri" w:hAnsi="Calibri" w:cs="Calibri"/>
          <w:sz w:val="22"/>
          <w:szCs w:val="22"/>
        </w:rPr>
        <w:t xml:space="preserve"> </w:t>
      </w:r>
      <w:r w:rsidRPr="004E40B8">
        <w:rPr>
          <w:rFonts w:ascii="Calibri" w:hAnsi="Calibri" w:cs="Calibri"/>
          <w:b/>
          <w:bCs/>
          <w:sz w:val="22"/>
          <w:szCs w:val="22"/>
        </w:rPr>
        <w:t>NAT</w:t>
      </w:r>
      <w:r w:rsidRPr="004E40B8">
        <w:rPr>
          <w:rFonts w:ascii="Calibri" w:hAnsi="Calibri" w:cs="Calibri"/>
          <w:sz w:val="22"/>
          <w:szCs w:val="22"/>
        </w:rPr>
        <w:t xml:space="preserve">, and security policies to regulate north-south and </w:t>
      </w:r>
      <w:r w:rsidRPr="004E40B8">
        <w:rPr>
          <w:rFonts w:ascii="Calibri" w:hAnsi="Calibri" w:cs="Calibri"/>
          <w:b/>
          <w:bCs/>
          <w:sz w:val="22"/>
          <w:szCs w:val="22"/>
        </w:rPr>
        <w:t>inter-zone traffic</w:t>
      </w:r>
      <w:r w:rsidRPr="004E40B8">
        <w:rPr>
          <w:rFonts w:ascii="Calibri" w:hAnsi="Calibri" w:cs="Calibri"/>
          <w:sz w:val="22"/>
          <w:szCs w:val="22"/>
        </w:rPr>
        <w:t xml:space="preserve"> while preserving application performance.</w:t>
      </w:r>
    </w:p>
    <w:p w14:paraId="19BD7BAA" w14:textId="2667249B"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Executed structured physical deployments in coordination with data-center teams, completing racking, stacking, patching, power validation, and link testing, followed by post-installation verification before production handover.</w:t>
      </w:r>
    </w:p>
    <w:p w14:paraId="153DD6EB" w14:textId="6A1992D5"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Performed detailed packet-level analysis using </w:t>
      </w:r>
      <w:r w:rsidRPr="004E40B8">
        <w:rPr>
          <w:rFonts w:ascii="Calibri" w:hAnsi="Calibri" w:cs="Calibri"/>
          <w:b/>
          <w:bCs/>
          <w:sz w:val="22"/>
          <w:szCs w:val="22"/>
        </w:rPr>
        <w:t>Wireshark</w:t>
      </w:r>
      <w:r w:rsidRPr="004E40B8">
        <w:rPr>
          <w:rFonts w:ascii="Calibri" w:hAnsi="Calibri" w:cs="Calibri"/>
          <w:sz w:val="22"/>
          <w:szCs w:val="22"/>
        </w:rPr>
        <w:t xml:space="preserve"> to isolate root causes of latency, drops, and asymmetric routing, correlating traffic behavior with routing, firewall, and load-balancer states.</w:t>
      </w:r>
    </w:p>
    <w:p w14:paraId="6C36404B" w14:textId="4E443B47" w:rsidR="00C07C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Enhanced operational visibility and incident response by configuring </w:t>
      </w:r>
      <w:r w:rsidRPr="004E40B8">
        <w:rPr>
          <w:rFonts w:ascii="Calibri" w:hAnsi="Calibri" w:cs="Calibri"/>
          <w:b/>
          <w:bCs/>
          <w:sz w:val="22"/>
          <w:szCs w:val="22"/>
        </w:rPr>
        <w:t>SNMP</w:t>
      </w:r>
      <w:r w:rsidRPr="004E40B8">
        <w:rPr>
          <w:rFonts w:ascii="Calibri" w:hAnsi="Calibri" w:cs="Calibri"/>
          <w:sz w:val="22"/>
          <w:szCs w:val="22"/>
        </w:rPr>
        <w:t xml:space="preserve">-based monitoring using </w:t>
      </w:r>
      <w:r w:rsidRPr="004E40B8">
        <w:rPr>
          <w:rFonts w:ascii="Calibri" w:hAnsi="Calibri" w:cs="Calibri"/>
          <w:b/>
          <w:bCs/>
          <w:sz w:val="22"/>
          <w:szCs w:val="22"/>
        </w:rPr>
        <w:t>SolarWinds</w:t>
      </w:r>
      <w:r w:rsidRPr="004E40B8">
        <w:rPr>
          <w:rFonts w:ascii="Calibri" w:hAnsi="Calibri" w:cs="Calibri"/>
          <w:sz w:val="22"/>
          <w:szCs w:val="22"/>
        </w:rPr>
        <w:t xml:space="preserve"> setting threshold-driven alerts, and </w:t>
      </w:r>
      <w:r w:rsidR="00831C0C">
        <w:rPr>
          <w:rFonts w:ascii="Calibri" w:hAnsi="Calibri" w:cs="Calibri"/>
          <w:sz w:val="22"/>
          <w:szCs w:val="22"/>
        </w:rPr>
        <w:t>making</w:t>
      </w:r>
      <w:r w:rsidRPr="004E40B8">
        <w:rPr>
          <w:rFonts w:ascii="Calibri" w:hAnsi="Calibri" w:cs="Calibri"/>
          <w:sz w:val="22"/>
          <w:szCs w:val="22"/>
        </w:rPr>
        <w:t xml:space="preserve"> incident documentation in </w:t>
      </w:r>
      <w:r w:rsidRPr="004E40B8">
        <w:rPr>
          <w:rFonts w:ascii="Calibri" w:hAnsi="Calibri" w:cs="Calibri"/>
          <w:b/>
          <w:bCs/>
          <w:sz w:val="22"/>
          <w:szCs w:val="22"/>
        </w:rPr>
        <w:t>ServiceNow</w:t>
      </w:r>
      <w:r w:rsidRPr="004E40B8">
        <w:rPr>
          <w:rFonts w:ascii="Calibri" w:hAnsi="Calibri" w:cs="Calibri"/>
          <w:sz w:val="22"/>
          <w:szCs w:val="22"/>
        </w:rPr>
        <w:t xml:space="preserve"> and </w:t>
      </w:r>
      <w:r w:rsidRPr="004E40B8">
        <w:rPr>
          <w:rFonts w:ascii="Calibri" w:hAnsi="Calibri" w:cs="Calibri"/>
          <w:b/>
          <w:bCs/>
          <w:sz w:val="22"/>
          <w:szCs w:val="22"/>
        </w:rPr>
        <w:t>JIRA</w:t>
      </w:r>
      <w:r w:rsidRPr="004E40B8">
        <w:rPr>
          <w:rFonts w:ascii="Calibri" w:hAnsi="Calibri" w:cs="Calibri"/>
          <w:sz w:val="22"/>
          <w:szCs w:val="22"/>
        </w:rPr>
        <w:t xml:space="preserve"> for post-incident review.</w:t>
      </w:r>
    </w:p>
    <w:sectPr w:rsidR="00C07CB8" w:rsidRPr="004E40B8"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84142D"/>
    <w:multiLevelType w:val="hybridMultilevel"/>
    <w:tmpl w:val="5D76E7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8"/>
  </w:num>
  <w:num w:numId="2" w16cid:durableId="1489443474">
    <w:abstractNumId w:val="4"/>
  </w:num>
  <w:num w:numId="3" w16cid:durableId="1536455567">
    <w:abstractNumId w:val="1"/>
  </w:num>
  <w:num w:numId="4" w16cid:durableId="621812311">
    <w:abstractNumId w:val="6"/>
  </w:num>
  <w:num w:numId="5" w16cid:durableId="788747268">
    <w:abstractNumId w:val="0"/>
  </w:num>
  <w:num w:numId="6" w16cid:durableId="1065369812">
    <w:abstractNumId w:val="5"/>
  </w:num>
  <w:num w:numId="7" w16cid:durableId="606276143">
    <w:abstractNumId w:val="2"/>
  </w:num>
  <w:num w:numId="8" w16cid:durableId="1322657697">
    <w:abstractNumId w:val="2"/>
  </w:num>
  <w:num w:numId="9" w16cid:durableId="918714418">
    <w:abstractNumId w:val="7"/>
  </w:num>
  <w:num w:numId="10" w16cid:durableId="1531141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3B38"/>
    <w:rsid w:val="00014B05"/>
    <w:rsid w:val="00017FD9"/>
    <w:rsid w:val="00027DFB"/>
    <w:rsid w:val="00035ABF"/>
    <w:rsid w:val="0004033D"/>
    <w:rsid w:val="00042FB2"/>
    <w:rsid w:val="000462CF"/>
    <w:rsid w:val="000561B7"/>
    <w:rsid w:val="0005761E"/>
    <w:rsid w:val="00075830"/>
    <w:rsid w:val="0009275D"/>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626E8"/>
    <w:rsid w:val="00172AB7"/>
    <w:rsid w:val="001732B1"/>
    <w:rsid w:val="00173854"/>
    <w:rsid w:val="001849A1"/>
    <w:rsid w:val="00187D5D"/>
    <w:rsid w:val="001974F6"/>
    <w:rsid w:val="001A0B8A"/>
    <w:rsid w:val="001A4F43"/>
    <w:rsid w:val="001A7436"/>
    <w:rsid w:val="001C097E"/>
    <w:rsid w:val="001C0FEC"/>
    <w:rsid w:val="001C107E"/>
    <w:rsid w:val="001C2F37"/>
    <w:rsid w:val="001D05F2"/>
    <w:rsid w:val="001D50DD"/>
    <w:rsid w:val="001E32A7"/>
    <w:rsid w:val="001E536D"/>
    <w:rsid w:val="001E6A05"/>
    <w:rsid w:val="002004C0"/>
    <w:rsid w:val="00201689"/>
    <w:rsid w:val="0020506A"/>
    <w:rsid w:val="002101E2"/>
    <w:rsid w:val="002103A3"/>
    <w:rsid w:val="00222518"/>
    <w:rsid w:val="002250FF"/>
    <w:rsid w:val="00230DAD"/>
    <w:rsid w:val="002326E5"/>
    <w:rsid w:val="00244966"/>
    <w:rsid w:val="0024503E"/>
    <w:rsid w:val="00251F6B"/>
    <w:rsid w:val="00255C66"/>
    <w:rsid w:val="00255F95"/>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2065A"/>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B72F9"/>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114"/>
    <w:rsid w:val="004A3DE6"/>
    <w:rsid w:val="004A403A"/>
    <w:rsid w:val="004B054A"/>
    <w:rsid w:val="004B21F8"/>
    <w:rsid w:val="004C0BBA"/>
    <w:rsid w:val="004E2D74"/>
    <w:rsid w:val="004E40B8"/>
    <w:rsid w:val="004E49E4"/>
    <w:rsid w:val="004E60B1"/>
    <w:rsid w:val="004F179B"/>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14D6"/>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26B3"/>
    <w:rsid w:val="007248D8"/>
    <w:rsid w:val="00735CBB"/>
    <w:rsid w:val="00755620"/>
    <w:rsid w:val="0075637B"/>
    <w:rsid w:val="007563FE"/>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1C0C"/>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33C74"/>
    <w:rsid w:val="00946B36"/>
    <w:rsid w:val="00947733"/>
    <w:rsid w:val="00952554"/>
    <w:rsid w:val="00952802"/>
    <w:rsid w:val="00952985"/>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3739B"/>
    <w:rsid w:val="00A43069"/>
    <w:rsid w:val="00A5037B"/>
    <w:rsid w:val="00A62F54"/>
    <w:rsid w:val="00A63BBE"/>
    <w:rsid w:val="00A73857"/>
    <w:rsid w:val="00A80B52"/>
    <w:rsid w:val="00A837C8"/>
    <w:rsid w:val="00A90C5C"/>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95D65"/>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B5FCB"/>
    <w:rsid w:val="00DC4C44"/>
    <w:rsid w:val="00DC6A6C"/>
    <w:rsid w:val="00DE29AB"/>
    <w:rsid w:val="00DE7C86"/>
    <w:rsid w:val="00DF7F90"/>
    <w:rsid w:val="00E25EFC"/>
    <w:rsid w:val="00E34690"/>
    <w:rsid w:val="00E356C2"/>
    <w:rsid w:val="00E43DB5"/>
    <w:rsid w:val="00E44269"/>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0219"/>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6</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THOTA RETHINDHAR</cp:lastModifiedBy>
  <cp:revision>12</cp:revision>
  <dcterms:created xsi:type="dcterms:W3CDTF">2025-08-22T15:21:00Z</dcterms:created>
  <dcterms:modified xsi:type="dcterms:W3CDTF">2025-12-17T15:18:00Z</dcterms:modified>
</cp:coreProperties>
</file>